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44" w:rsidRDefault="00AA0744" w:rsidP="00015435">
      <w:pPr>
        <w:pStyle w:val="Heading1"/>
      </w:pPr>
      <w:r w:rsidRPr="00983D19">
        <w:t>Individual Community Living Support (ICLS)</w:t>
      </w:r>
      <w:bookmarkStart w:id="0" w:name="_GoBack"/>
      <w:bookmarkEnd w:id="0"/>
    </w:p>
    <w:p w:rsidR="00444F9B" w:rsidRPr="00444F9B" w:rsidRDefault="009743E4" w:rsidP="00DF01B1">
      <w:pPr>
        <w:pStyle w:val="Heading2"/>
      </w:pPr>
      <w:r>
        <w:t>County State Workgroup – Friday January 26, 2018</w:t>
      </w:r>
    </w:p>
    <w:p w:rsidR="00DF01B1" w:rsidRDefault="0050368F" w:rsidP="0050368F">
      <w:pPr>
        <w:pStyle w:val="Heading3"/>
      </w:pPr>
      <w:r>
        <w:t xml:space="preserve">Mike Saindon – </w:t>
      </w:r>
      <w:hyperlink r:id="rId5" w:history="1">
        <w:r w:rsidRPr="00573B2A">
          <w:rPr>
            <w:rStyle w:val="Hyperlink"/>
          </w:rPr>
          <w:t>Michael.saindon@state.mn.us</w:t>
        </w:r>
      </w:hyperlink>
      <w:r>
        <w:t xml:space="preserve"> </w:t>
      </w:r>
    </w:p>
    <w:p w:rsidR="00083B36" w:rsidRPr="00015435" w:rsidRDefault="00083B36" w:rsidP="00015435">
      <w:pPr>
        <w:pStyle w:val="Heading2"/>
      </w:pPr>
      <w:r w:rsidRPr="00015435">
        <w:t>Background</w:t>
      </w:r>
    </w:p>
    <w:p w:rsidR="001D27C1" w:rsidRPr="0029558A" w:rsidRDefault="009B2C92" w:rsidP="009B2C92">
      <w:pPr>
        <w:pStyle w:val="BodyText"/>
        <w:rPr>
          <w:szCs w:val="24"/>
        </w:rPr>
      </w:pPr>
      <w:r w:rsidRPr="0029558A">
        <w:rPr>
          <w:szCs w:val="24"/>
        </w:rPr>
        <w:t xml:space="preserve">Individual Community Living Support (ICLS) is an Elderly Waiver (EW) and Alternative Care (AC) service authorized by the Minnesota legislature. </w:t>
      </w:r>
      <w:r w:rsidR="00083B36" w:rsidRPr="0029558A">
        <w:rPr>
          <w:szCs w:val="24"/>
        </w:rPr>
        <w:t>ICLS is a bundled service</w:t>
      </w:r>
      <w:r w:rsidR="007C2FB3" w:rsidRPr="0029558A">
        <w:rPr>
          <w:szCs w:val="24"/>
        </w:rPr>
        <w:t xml:space="preserve"> by a single provider</w:t>
      </w:r>
      <w:r w:rsidR="00083B36" w:rsidRPr="0029558A">
        <w:rPr>
          <w:szCs w:val="24"/>
        </w:rPr>
        <w:t xml:space="preserve"> that supports EW and AC participants that need reminders, cuing intermittent or moderate supervision or physical assistance to remain in their home.  </w:t>
      </w:r>
    </w:p>
    <w:p w:rsidR="00015435" w:rsidRPr="0029558A" w:rsidRDefault="001D27C1" w:rsidP="00015435">
      <w:pPr>
        <w:pStyle w:val="NoSpacing"/>
        <w:numPr>
          <w:ilvl w:val="0"/>
          <w:numId w:val="5"/>
        </w:numPr>
        <w:rPr>
          <w:szCs w:val="24"/>
        </w:rPr>
      </w:pPr>
      <w:r w:rsidRPr="0029558A">
        <w:rPr>
          <w:szCs w:val="24"/>
        </w:rPr>
        <w:t>The ICLS service was approved by CMS in February</w:t>
      </w:r>
      <w:r w:rsidR="00015435" w:rsidRPr="0029558A">
        <w:rPr>
          <w:szCs w:val="24"/>
        </w:rPr>
        <w:t>,</w:t>
      </w:r>
      <w:r w:rsidRPr="0029558A">
        <w:rPr>
          <w:szCs w:val="24"/>
        </w:rPr>
        <w:t xml:space="preserve"> 2017.  </w:t>
      </w:r>
    </w:p>
    <w:p w:rsidR="00015435" w:rsidRPr="0029558A" w:rsidRDefault="001D27C1" w:rsidP="00015435">
      <w:pPr>
        <w:pStyle w:val="NoSpacing"/>
        <w:numPr>
          <w:ilvl w:val="0"/>
          <w:numId w:val="5"/>
        </w:numPr>
        <w:rPr>
          <w:szCs w:val="24"/>
        </w:rPr>
      </w:pPr>
      <w:r w:rsidRPr="0029558A">
        <w:rPr>
          <w:szCs w:val="24"/>
        </w:rPr>
        <w:t>Official launch of ICLS is April, 2017</w:t>
      </w:r>
    </w:p>
    <w:p w:rsidR="006F2828" w:rsidRPr="0029558A" w:rsidRDefault="006F2828" w:rsidP="006F2828">
      <w:pPr>
        <w:pStyle w:val="BodyText"/>
        <w:rPr>
          <w:szCs w:val="24"/>
        </w:rPr>
      </w:pPr>
      <w:r w:rsidRPr="0029558A">
        <w:rPr>
          <w:szCs w:val="24"/>
        </w:rPr>
        <w:t>ICLS will be delivered by a single provider as directed b</w:t>
      </w:r>
      <w:r w:rsidR="0050368F">
        <w:rPr>
          <w:szCs w:val="24"/>
        </w:rPr>
        <w:t>y a coordinated plan from the case manager/</w:t>
      </w:r>
      <w:r w:rsidRPr="0029558A">
        <w:rPr>
          <w:szCs w:val="24"/>
        </w:rPr>
        <w:t xml:space="preserve">care coordinator. </w:t>
      </w:r>
    </w:p>
    <w:p w:rsidR="006F2828" w:rsidRPr="0029558A" w:rsidRDefault="006F2828" w:rsidP="006F2828">
      <w:pPr>
        <w:rPr>
          <w:szCs w:val="24"/>
          <w:lang w:val="en"/>
        </w:rPr>
      </w:pPr>
      <w:r w:rsidRPr="0029558A">
        <w:rPr>
          <w:szCs w:val="24"/>
          <w:lang w:val="en"/>
        </w:rPr>
        <w:t>ICLS must be delivered in a single-family home or apartment that the participant or their family owns or rents, as demonstrated by a lease agreement, and maintains control over the individual unit.</w:t>
      </w:r>
    </w:p>
    <w:p w:rsidR="00083B36" w:rsidRPr="00015435" w:rsidRDefault="00083B36" w:rsidP="00952644">
      <w:pPr>
        <w:pStyle w:val="Heading2"/>
      </w:pPr>
      <w:r w:rsidRPr="00015435">
        <w:t>ICLS is made up of</w:t>
      </w:r>
      <w:r w:rsidR="00A81B76" w:rsidRPr="00015435">
        <w:t xml:space="preserve"> the following </w:t>
      </w:r>
      <w:r w:rsidR="008E2EC6">
        <w:t>6</w:t>
      </w:r>
      <w:r w:rsidR="00A81B76" w:rsidRPr="00015435">
        <w:t xml:space="preserve"> service categories</w:t>
      </w:r>
      <w:r w:rsidRPr="00015435">
        <w:t>:</w:t>
      </w:r>
    </w:p>
    <w:p w:rsidR="00315CC7" w:rsidRPr="00C53F32" w:rsidRDefault="00315CC7" w:rsidP="00B80091">
      <w:pPr>
        <w:pStyle w:val="List"/>
        <w:numPr>
          <w:ilvl w:val="0"/>
          <w:numId w:val="17"/>
        </w:numPr>
      </w:pPr>
      <w:r w:rsidRPr="00C53F32">
        <w:t xml:space="preserve">Activities of daily living </w:t>
      </w:r>
      <w:r>
        <w:t xml:space="preserve">(ADLs) </w:t>
      </w:r>
    </w:p>
    <w:p w:rsidR="00315CC7" w:rsidRPr="00C53F32" w:rsidRDefault="00B80091" w:rsidP="00B80091">
      <w:pPr>
        <w:pStyle w:val="List"/>
        <w:numPr>
          <w:ilvl w:val="0"/>
          <w:numId w:val="17"/>
        </w:numPr>
      </w:pPr>
      <w:r>
        <w:t>Household management assistance</w:t>
      </w:r>
    </w:p>
    <w:p w:rsidR="00B80091" w:rsidRDefault="00315CC7" w:rsidP="00B80091">
      <w:pPr>
        <w:pStyle w:val="List"/>
        <w:numPr>
          <w:ilvl w:val="0"/>
          <w:numId w:val="17"/>
        </w:numPr>
      </w:pPr>
      <w:r w:rsidRPr="00C53F32">
        <w:t>Health</w:t>
      </w:r>
      <w:r w:rsidR="00B80091">
        <w:t>, safety and wellness oversight</w:t>
      </w:r>
    </w:p>
    <w:p w:rsidR="00315CC7" w:rsidRPr="00340FCE" w:rsidRDefault="00315CC7" w:rsidP="00B80091">
      <w:pPr>
        <w:pStyle w:val="List"/>
        <w:numPr>
          <w:ilvl w:val="1"/>
          <w:numId w:val="17"/>
        </w:numPr>
      </w:pPr>
      <w:r w:rsidRPr="00340FCE">
        <w:t xml:space="preserve">Support health and wellness as required under Minnesota Statutes, chapter 245D </w:t>
      </w:r>
      <w:r>
        <w:t xml:space="preserve">and as identified in the ICLS service plan. </w:t>
      </w:r>
    </w:p>
    <w:p w:rsidR="00315CC7" w:rsidRPr="00C53F32" w:rsidRDefault="00315CC7" w:rsidP="00B80091">
      <w:pPr>
        <w:pStyle w:val="List"/>
        <w:numPr>
          <w:ilvl w:val="0"/>
          <w:numId w:val="17"/>
        </w:numPr>
      </w:pPr>
      <w:r>
        <w:t xml:space="preserve">Community living </w:t>
      </w:r>
      <w:r w:rsidR="00B80091">
        <w:t>engagement</w:t>
      </w:r>
    </w:p>
    <w:p w:rsidR="00B80091" w:rsidRDefault="00315CC7" w:rsidP="00B80091">
      <w:pPr>
        <w:pStyle w:val="List"/>
        <w:numPr>
          <w:ilvl w:val="0"/>
          <w:numId w:val="17"/>
        </w:numPr>
      </w:pPr>
      <w:r w:rsidRPr="00C53F32">
        <w:t xml:space="preserve">Adaptive support  </w:t>
      </w:r>
    </w:p>
    <w:p w:rsidR="00B80091" w:rsidRDefault="00B80091" w:rsidP="00B80091">
      <w:pPr>
        <w:pStyle w:val="List"/>
        <w:numPr>
          <w:ilvl w:val="1"/>
          <w:numId w:val="17"/>
        </w:numPr>
      </w:pPr>
      <w:r>
        <w:t>The</w:t>
      </w:r>
      <w:r>
        <w:rPr>
          <w:b/>
        </w:rPr>
        <w:t xml:space="preserve"> </w:t>
      </w:r>
      <w:r w:rsidRPr="00B80091">
        <w:rPr>
          <w:b/>
        </w:rPr>
        <w:t>adaptive support</w:t>
      </w:r>
      <w:r>
        <w:t xml:space="preserve"> category is one that assists the ICLS participant adopt ways to meet needs that </w:t>
      </w:r>
      <w:r w:rsidRPr="00490418">
        <w:t>encourages self-sufficiency and reduce reliance on human assistance.</w:t>
      </w:r>
    </w:p>
    <w:p w:rsidR="00B80091" w:rsidRDefault="00B80091" w:rsidP="00B80091">
      <w:pPr>
        <w:pStyle w:val="List"/>
        <w:numPr>
          <w:ilvl w:val="0"/>
          <w:numId w:val="17"/>
        </w:numPr>
      </w:pPr>
      <w:r w:rsidRPr="00C53F32">
        <w:t>Active cognitive support provided face-to-face or remotely using real-time two-way communication</w:t>
      </w:r>
    </w:p>
    <w:p w:rsidR="00315CC7" w:rsidRDefault="00315CC7" w:rsidP="00B80091">
      <w:pPr>
        <w:pStyle w:val="List"/>
        <w:numPr>
          <w:ilvl w:val="1"/>
          <w:numId w:val="1"/>
        </w:numPr>
      </w:pPr>
      <w:r>
        <w:t>Active cognitive suppo</w:t>
      </w:r>
      <w:r w:rsidR="0029558A">
        <w:t>rt is the only service category</w:t>
      </w:r>
      <w:r>
        <w:t xml:space="preserve"> that may be offered both in-person and remotely. Active cognitive support are interventions intended to address cognitive issues and challenges important to the person.  </w:t>
      </w:r>
    </w:p>
    <w:p w:rsidR="008E2EC6" w:rsidRDefault="008E2EC6" w:rsidP="008E2EC6">
      <w:pPr>
        <w:pStyle w:val="NoSpacing"/>
        <w:ind w:left="720"/>
      </w:pPr>
    </w:p>
    <w:p w:rsidR="00083B36" w:rsidRPr="00015435" w:rsidRDefault="00083B36" w:rsidP="00015435">
      <w:pPr>
        <w:pStyle w:val="Heading2"/>
        <w:rPr>
          <w:lang w:val="en"/>
        </w:rPr>
      </w:pPr>
      <w:r w:rsidRPr="00015435">
        <w:rPr>
          <w:lang w:val="en"/>
        </w:rPr>
        <w:t xml:space="preserve">ICLS </w:t>
      </w:r>
      <w:r w:rsidR="00015435">
        <w:rPr>
          <w:lang w:val="en"/>
        </w:rPr>
        <w:t>Planning</w:t>
      </w:r>
    </w:p>
    <w:p w:rsidR="006F2828" w:rsidRPr="0029558A" w:rsidRDefault="009C71F9" w:rsidP="006F2828">
      <w:pPr>
        <w:rPr>
          <w:szCs w:val="24"/>
        </w:rPr>
      </w:pPr>
      <w:r w:rsidRPr="0029558A">
        <w:rPr>
          <w:szCs w:val="24"/>
        </w:rPr>
        <w:t xml:space="preserve">ICLS needs to be identified in the collaborative care plan or other plan format by the health plan.  </w:t>
      </w:r>
    </w:p>
    <w:p w:rsidR="009C71F9" w:rsidRPr="0029558A" w:rsidRDefault="009C71F9" w:rsidP="006F2828">
      <w:r w:rsidRPr="0029558A">
        <w:t xml:space="preserve">The </w:t>
      </w:r>
      <w:r w:rsidR="00C90959" w:rsidRPr="0029558A">
        <w:t xml:space="preserve">case manager/care </w:t>
      </w:r>
      <w:r w:rsidRPr="0029558A">
        <w:t xml:space="preserve">coordinator completes the ICLS Planning Form with the person. </w:t>
      </w:r>
      <w:r w:rsidR="006F2828" w:rsidRPr="0029558A">
        <w:t xml:space="preserve">The planning form serves as </w:t>
      </w:r>
      <w:r w:rsidR="006F2828" w:rsidRPr="0029558A">
        <w:rPr>
          <w:szCs w:val="24"/>
        </w:rPr>
        <w:t xml:space="preserve">a communication tool with ICLS provider and participant. </w:t>
      </w:r>
      <w:r w:rsidRPr="0029558A">
        <w:t xml:space="preserve">The person, case </w:t>
      </w:r>
      <w:r w:rsidR="0050368F">
        <w:t>manager/</w:t>
      </w:r>
      <w:r w:rsidRPr="0029558A">
        <w:t xml:space="preserve">care coordinator and provider must sign the completed form. The planning form is a reference for the </w:t>
      </w:r>
      <w:r w:rsidR="0050368F">
        <w:t>case manager/</w:t>
      </w:r>
      <w:r w:rsidRPr="0029558A">
        <w:t xml:space="preserve">care coordinator, provider and ICLS recipient. </w:t>
      </w:r>
    </w:p>
    <w:p w:rsidR="00015435" w:rsidRPr="0029558A" w:rsidRDefault="0050368F" w:rsidP="009C71F9">
      <w:pPr>
        <w:rPr>
          <w:szCs w:val="24"/>
        </w:rPr>
      </w:pPr>
      <w:hyperlink r:id="rId6" w:history="1">
        <w:r w:rsidR="00015435" w:rsidRPr="0029558A">
          <w:rPr>
            <w:rStyle w:val="Hyperlink"/>
            <w:szCs w:val="24"/>
          </w:rPr>
          <w:t>https://edocs.dhs.state.mn.us/lfserver/Public/DHS-3751-ENG</w:t>
        </w:r>
      </w:hyperlink>
      <w:r w:rsidR="00015435" w:rsidRPr="0029558A">
        <w:rPr>
          <w:szCs w:val="24"/>
        </w:rPr>
        <w:t xml:space="preserve"> </w:t>
      </w:r>
      <w:r w:rsidR="00083B36" w:rsidRPr="0029558A">
        <w:rPr>
          <w:szCs w:val="24"/>
        </w:rPr>
        <w:t xml:space="preserve"> </w:t>
      </w:r>
    </w:p>
    <w:p w:rsidR="009743E4" w:rsidRDefault="009743E4" w:rsidP="00015435">
      <w:pPr>
        <w:pStyle w:val="ListParagraph"/>
        <w:ind w:left="0"/>
        <w:rPr>
          <w:szCs w:val="24"/>
        </w:rPr>
      </w:pPr>
    </w:p>
    <w:p w:rsidR="0050368F" w:rsidRDefault="0050368F" w:rsidP="00015435">
      <w:pPr>
        <w:pStyle w:val="ListParagraph"/>
        <w:ind w:left="0"/>
        <w:rPr>
          <w:szCs w:val="24"/>
        </w:rPr>
      </w:pPr>
    </w:p>
    <w:p w:rsidR="00083B36" w:rsidRPr="0029558A" w:rsidRDefault="00083B36" w:rsidP="00015435">
      <w:pPr>
        <w:pStyle w:val="ListParagraph"/>
        <w:ind w:left="0"/>
        <w:rPr>
          <w:szCs w:val="24"/>
        </w:rPr>
      </w:pPr>
      <w:r w:rsidRPr="0029558A">
        <w:rPr>
          <w:szCs w:val="24"/>
        </w:rPr>
        <w:lastRenderedPageBreak/>
        <w:t xml:space="preserve">The purpose of the </w:t>
      </w:r>
      <w:r w:rsidR="00015435" w:rsidRPr="0029558A">
        <w:rPr>
          <w:szCs w:val="24"/>
        </w:rPr>
        <w:t xml:space="preserve">ICLS planning </w:t>
      </w:r>
      <w:r w:rsidRPr="0029558A">
        <w:rPr>
          <w:szCs w:val="24"/>
        </w:rPr>
        <w:t>form is:</w:t>
      </w:r>
    </w:p>
    <w:p w:rsidR="00083B36" w:rsidRPr="0029558A" w:rsidRDefault="00083B36" w:rsidP="00015435">
      <w:pPr>
        <w:pStyle w:val="NoSpacing"/>
        <w:numPr>
          <w:ilvl w:val="0"/>
          <w:numId w:val="7"/>
        </w:numPr>
        <w:rPr>
          <w:szCs w:val="24"/>
        </w:rPr>
      </w:pPr>
      <w:r w:rsidRPr="0029558A">
        <w:rPr>
          <w:szCs w:val="24"/>
        </w:rPr>
        <w:t>Identify individual goals the ICLS service is intended to support</w:t>
      </w:r>
    </w:p>
    <w:p w:rsidR="00083B36" w:rsidRPr="0029558A" w:rsidRDefault="00083B36" w:rsidP="00015435">
      <w:pPr>
        <w:pStyle w:val="NoSpacing"/>
        <w:numPr>
          <w:ilvl w:val="0"/>
          <w:numId w:val="7"/>
        </w:numPr>
        <w:rPr>
          <w:szCs w:val="24"/>
        </w:rPr>
      </w:pPr>
      <w:r w:rsidRPr="0029558A">
        <w:rPr>
          <w:szCs w:val="24"/>
        </w:rPr>
        <w:t>Describe the service categories that will be in the ICLS plan</w:t>
      </w:r>
    </w:p>
    <w:p w:rsidR="00083B36" w:rsidRPr="0029558A" w:rsidRDefault="00083B36" w:rsidP="00015435">
      <w:pPr>
        <w:pStyle w:val="NoSpacing"/>
        <w:numPr>
          <w:ilvl w:val="0"/>
          <w:numId w:val="7"/>
        </w:numPr>
        <w:rPr>
          <w:szCs w:val="24"/>
        </w:rPr>
      </w:pPr>
      <w:r w:rsidRPr="0029558A">
        <w:rPr>
          <w:szCs w:val="24"/>
        </w:rPr>
        <w:t>Describe the frequency of service delivery</w:t>
      </w:r>
    </w:p>
    <w:p w:rsidR="00083B36" w:rsidRPr="0029558A" w:rsidRDefault="00083B36" w:rsidP="00015435">
      <w:pPr>
        <w:pStyle w:val="NoSpacing"/>
        <w:numPr>
          <w:ilvl w:val="0"/>
          <w:numId w:val="7"/>
        </w:numPr>
        <w:rPr>
          <w:szCs w:val="24"/>
        </w:rPr>
      </w:pPr>
      <w:r w:rsidRPr="0029558A">
        <w:rPr>
          <w:szCs w:val="24"/>
        </w:rPr>
        <w:t>Detail the amount of time to deliver each service category</w:t>
      </w:r>
    </w:p>
    <w:p w:rsidR="00083B36" w:rsidRPr="0029558A" w:rsidRDefault="00083B36" w:rsidP="00015435">
      <w:pPr>
        <w:pStyle w:val="NoSpacing"/>
        <w:numPr>
          <w:ilvl w:val="0"/>
          <w:numId w:val="7"/>
        </w:numPr>
        <w:rPr>
          <w:szCs w:val="24"/>
        </w:rPr>
      </w:pPr>
      <w:r w:rsidRPr="0029558A">
        <w:rPr>
          <w:szCs w:val="24"/>
        </w:rPr>
        <w:t>Calculate the total number of units each week</w:t>
      </w:r>
    </w:p>
    <w:p w:rsidR="00083B36" w:rsidRPr="0029558A" w:rsidRDefault="00083B36" w:rsidP="00015435">
      <w:pPr>
        <w:pStyle w:val="NoSpacing"/>
        <w:numPr>
          <w:ilvl w:val="0"/>
          <w:numId w:val="7"/>
        </w:numPr>
        <w:rPr>
          <w:szCs w:val="24"/>
        </w:rPr>
      </w:pPr>
      <w:r w:rsidRPr="0029558A">
        <w:rPr>
          <w:szCs w:val="24"/>
        </w:rPr>
        <w:t xml:space="preserve">Calculate the total costs each week </w:t>
      </w:r>
    </w:p>
    <w:p w:rsidR="00083B36" w:rsidRPr="0029558A" w:rsidRDefault="00083B36" w:rsidP="00015435">
      <w:pPr>
        <w:pStyle w:val="NoSpacing"/>
        <w:numPr>
          <w:ilvl w:val="0"/>
          <w:numId w:val="7"/>
        </w:numPr>
        <w:rPr>
          <w:szCs w:val="24"/>
        </w:rPr>
      </w:pPr>
      <w:r w:rsidRPr="0029558A">
        <w:rPr>
          <w:szCs w:val="24"/>
        </w:rPr>
        <w:t xml:space="preserve">Serve as a tool to communicate to the ICLS provider the service components that should be delivered to the participant and provide information to complete the CSSP addendum.  </w:t>
      </w:r>
    </w:p>
    <w:p w:rsidR="008E2EC6" w:rsidRPr="00015435" w:rsidRDefault="008E2EC6" w:rsidP="008E2EC6">
      <w:pPr>
        <w:pStyle w:val="NoSpacing"/>
        <w:ind w:left="720"/>
        <w:rPr>
          <w:sz w:val="24"/>
          <w:szCs w:val="24"/>
        </w:rPr>
      </w:pPr>
    </w:p>
    <w:p w:rsidR="00A81B76" w:rsidRPr="00015435" w:rsidRDefault="00A81B76" w:rsidP="00015435">
      <w:pPr>
        <w:pStyle w:val="Heading2"/>
      </w:pPr>
      <w:r w:rsidRPr="00015435">
        <w:t>Provider requirements</w:t>
      </w:r>
    </w:p>
    <w:p w:rsidR="002D447F" w:rsidRPr="0029558A" w:rsidRDefault="002F39B2" w:rsidP="002D447F">
      <w:pPr>
        <w:pStyle w:val="List"/>
        <w:numPr>
          <w:ilvl w:val="0"/>
          <w:numId w:val="16"/>
        </w:numPr>
      </w:pPr>
      <w:r>
        <w:t>L</w:t>
      </w:r>
      <w:r w:rsidR="002D447F" w:rsidRPr="0029558A">
        <w:t>icense</w:t>
      </w:r>
      <w:r>
        <w:t>d</w:t>
      </w:r>
      <w:r w:rsidR="002D447F" w:rsidRPr="0029558A">
        <w:t xml:space="preserve"> under Minnesota Statutes, Chapter 245D as a basic support service provider or,</w:t>
      </w:r>
    </w:p>
    <w:p w:rsidR="002D447F" w:rsidRPr="0029558A" w:rsidRDefault="002F39B2" w:rsidP="002D447F">
      <w:pPr>
        <w:pStyle w:val="List"/>
        <w:numPr>
          <w:ilvl w:val="0"/>
          <w:numId w:val="16"/>
        </w:numPr>
      </w:pPr>
      <w:r>
        <w:t>C</w:t>
      </w:r>
      <w:r w:rsidR="002D447F" w:rsidRPr="0029558A">
        <w:t xml:space="preserve">omprehensive home care provider under Minnesota Statutes, Chapter 144A with a home and community-based services designation. </w:t>
      </w:r>
    </w:p>
    <w:p w:rsidR="008E2EC6" w:rsidRDefault="008E2EC6" w:rsidP="008E2EC6">
      <w:pPr>
        <w:pStyle w:val="List"/>
        <w:ind w:left="765"/>
      </w:pPr>
    </w:p>
    <w:p w:rsidR="009C71F9" w:rsidRDefault="009C71F9" w:rsidP="00015435">
      <w:pPr>
        <w:pStyle w:val="Heading2"/>
      </w:pPr>
      <w:r>
        <w:t>Non-covered services in ICLS</w:t>
      </w:r>
    </w:p>
    <w:p w:rsidR="009C71F9" w:rsidRPr="0029558A" w:rsidRDefault="009C71F9" w:rsidP="009C71F9">
      <w:pPr>
        <w:pStyle w:val="List"/>
      </w:pPr>
      <w:r w:rsidRPr="0029558A">
        <w:t xml:space="preserve">Specialized equipment and/or adaptive equipment for remote support </w:t>
      </w:r>
    </w:p>
    <w:p w:rsidR="009C71F9" w:rsidRPr="0029558A" w:rsidRDefault="009C71F9" w:rsidP="0029558A">
      <w:pPr>
        <w:pStyle w:val="List"/>
        <w:numPr>
          <w:ilvl w:val="0"/>
          <w:numId w:val="18"/>
        </w:numPr>
        <w:rPr>
          <w:strike/>
        </w:rPr>
      </w:pPr>
      <w:r w:rsidRPr="0029558A">
        <w:t>Transportation</w:t>
      </w:r>
    </w:p>
    <w:p w:rsidR="009C71F9" w:rsidRPr="0029558A" w:rsidRDefault="0029558A" w:rsidP="0029558A">
      <w:pPr>
        <w:pStyle w:val="BodyText"/>
        <w:numPr>
          <w:ilvl w:val="1"/>
          <w:numId w:val="18"/>
        </w:numPr>
        <w:rPr>
          <w:u w:val="single"/>
        </w:rPr>
      </w:pPr>
      <w:r>
        <w:t>I</w:t>
      </w:r>
      <w:r w:rsidR="009C71F9" w:rsidRPr="0029558A">
        <w:t>CLS providers may also enroll as non-medical transportation providers and simultaneously bill for transportation of participants using the waiver transportation mileage rate.</w:t>
      </w:r>
    </w:p>
    <w:p w:rsidR="009C71F9" w:rsidRPr="0029558A" w:rsidRDefault="009C71F9" w:rsidP="0029558A">
      <w:pPr>
        <w:pStyle w:val="BodyText"/>
        <w:numPr>
          <w:ilvl w:val="0"/>
          <w:numId w:val="18"/>
        </w:numPr>
      </w:pPr>
      <w:r w:rsidRPr="0029558A">
        <w:t xml:space="preserve">For ICLS recipients, the following EW and AC services may not be authorized: </w:t>
      </w:r>
    </w:p>
    <w:p w:rsidR="009C71F9" w:rsidRPr="0029558A" w:rsidRDefault="009C71F9" w:rsidP="0029558A">
      <w:pPr>
        <w:pStyle w:val="List"/>
        <w:numPr>
          <w:ilvl w:val="1"/>
          <w:numId w:val="18"/>
        </w:numPr>
      </w:pPr>
      <w:r w:rsidRPr="0029558A">
        <w:t>Customized living</w:t>
      </w:r>
    </w:p>
    <w:p w:rsidR="009C71F9" w:rsidRPr="0029558A" w:rsidRDefault="009C71F9" w:rsidP="0029558A">
      <w:pPr>
        <w:pStyle w:val="List"/>
        <w:numPr>
          <w:ilvl w:val="1"/>
          <w:numId w:val="18"/>
        </w:numPr>
      </w:pPr>
      <w:r w:rsidRPr="0029558A">
        <w:t>Foster care</w:t>
      </w:r>
    </w:p>
    <w:p w:rsidR="009C71F9" w:rsidRPr="0029558A" w:rsidRDefault="009C71F9" w:rsidP="0029558A">
      <w:pPr>
        <w:pStyle w:val="List"/>
        <w:numPr>
          <w:ilvl w:val="1"/>
          <w:numId w:val="18"/>
        </w:numPr>
      </w:pPr>
      <w:r w:rsidRPr="0029558A">
        <w:t>Residential care and</w:t>
      </w:r>
    </w:p>
    <w:p w:rsidR="009C71F9" w:rsidRPr="0029558A" w:rsidRDefault="009C71F9" w:rsidP="0029558A">
      <w:pPr>
        <w:pStyle w:val="List"/>
        <w:numPr>
          <w:ilvl w:val="1"/>
          <w:numId w:val="18"/>
        </w:numPr>
      </w:pPr>
      <w:r w:rsidRPr="0029558A">
        <w:t xml:space="preserve">Consumer directed community support (CDCS). </w:t>
      </w:r>
    </w:p>
    <w:p w:rsidR="009C71F9" w:rsidRDefault="009C71F9" w:rsidP="00015435">
      <w:pPr>
        <w:pStyle w:val="Heading2"/>
      </w:pPr>
    </w:p>
    <w:p w:rsidR="009F0DE8" w:rsidRPr="00015435" w:rsidRDefault="00BC1683" w:rsidP="00015435">
      <w:pPr>
        <w:pStyle w:val="Heading2"/>
      </w:pPr>
      <w:r>
        <w:t xml:space="preserve">Billing and </w:t>
      </w:r>
      <w:r w:rsidR="009F0DE8" w:rsidRPr="00015435">
        <w:t>Authoriz</w:t>
      </w:r>
      <w:r>
        <w:t>ation</w:t>
      </w:r>
    </w:p>
    <w:p w:rsidR="00F8303B" w:rsidRPr="0092236C" w:rsidRDefault="00F8303B" w:rsidP="00F8303B">
      <w:pPr>
        <w:pStyle w:val="BodyText"/>
      </w:pPr>
      <w:r w:rsidRPr="0092236C">
        <w:t xml:space="preserve">The ICLS service has two HCPC codes.  </w:t>
      </w:r>
    </w:p>
    <w:p w:rsidR="00F8303B" w:rsidRPr="0092236C" w:rsidRDefault="00F8303B" w:rsidP="00F8303B">
      <w:pPr>
        <w:pStyle w:val="BodyText"/>
      </w:pPr>
      <w:r w:rsidRPr="0092236C">
        <w:t>The</w:t>
      </w:r>
      <w:r>
        <w:t xml:space="preserve"> HCPC code and</w:t>
      </w:r>
      <w:r w:rsidRPr="0092236C">
        <w:t xml:space="preserve"> billing procedure for remote assistance</w:t>
      </w:r>
      <w:r>
        <w:t xml:space="preserve"> portion</w:t>
      </w:r>
      <w:r w:rsidRPr="0092236C">
        <w:t xml:space="preserve"> of ICLS is updated.  </w:t>
      </w:r>
      <w:r>
        <w:t>A</w:t>
      </w:r>
      <w:r w:rsidRPr="0092236C">
        <w:t xml:space="preserve">uthorization and billing for services offered remotely will use a 15 minute rate. </w:t>
      </w:r>
      <w:r>
        <w:t>DHS has discontinued t</w:t>
      </w:r>
      <w:r w:rsidRPr="0092236C">
        <w:t xml:space="preserve">he daily rate for remote assistance.  Below is a description of the two codes for ICLS.  </w:t>
      </w:r>
    </w:p>
    <w:p w:rsidR="00F8303B" w:rsidRPr="0092236C" w:rsidRDefault="00F8303B" w:rsidP="00F8303B">
      <w:pPr>
        <w:pStyle w:val="BodyText"/>
      </w:pPr>
      <w:r w:rsidRPr="0092236C">
        <w:rPr>
          <w:b/>
        </w:rPr>
        <w:t>In-person.</w:t>
      </w:r>
      <w:r w:rsidRPr="0092236C">
        <w:t xml:space="preserve"> If a provider delivers in-person services, the provider will bill </w:t>
      </w:r>
      <w:r w:rsidRPr="0092236C">
        <w:rPr>
          <w:b/>
        </w:rPr>
        <w:t>H2015 (U3)</w:t>
      </w:r>
      <w:r>
        <w:t>, 15 minute unit</w:t>
      </w:r>
      <w:r w:rsidRPr="0092236C">
        <w:rPr>
          <w:b/>
        </w:rPr>
        <w:t xml:space="preserve"> </w:t>
      </w:r>
      <w:r w:rsidRPr="0092236C">
        <w:t xml:space="preserve">  </w:t>
      </w:r>
    </w:p>
    <w:p w:rsidR="00F8303B" w:rsidRPr="0092236C" w:rsidRDefault="00F8303B" w:rsidP="00F8303B">
      <w:pPr>
        <w:pStyle w:val="List"/>
      </w:pPr>
      <w:r w:rsidRPr="0092236C">
        <w:t xml:space="preserve">Face to face in person support must be provided at least once weekly.  </w:t>
      </w:r>
    </w:p>
    <w:p w:rsidR="00F8303B" w:rsidRPr="0092236C" w:rsidRDefault="00F8303B" w:rsidP="00F8303B">
      <w:pPr>
        <w:pStyle w:val="List"/>
      </w:pPr>
      <w:r w:rsidRPr="0092236C">
        <w:t xml:space="preserve">The maximum time that can be billed for </w:t>
      </w:r>
      <w:r>
        <w:t>in-person service</w:t>
      </w:r>
      <w:r w:rsidRPr="0092236C">
        <w:t xml:space="preserve"> is 48 units or 12 hours per day.   </w:t>
      </w:r>
    </w:p>
    <w:p w:rsidR="00F8303B" w:rsidRPr="0092236C" w:rsidRDefault="00F8303B" w:rsidP="00F8303B">
      <w:pPr>
        <w:pStyle w:val="BodyText"/>
      </w:pPr>
      <w:r w:rsidRPr="0092236C">
        <w:rPr>
          <w:b/>
        </w:rPr>
        <w:t>Remote</w:t>
      </w:r>
      <w:r w:rsidRPr="0092236C">
        <w:rPr>
          <w:i/>
        </w:rPr>
        <w:t>.</w:t>
      </w:r>
      <w:r w:rsidRPr="0092236C">
        <w:t xml:space="preserve"> If a provider delivers remote services, the provider will bill </w:t>
      </w:r>
      <w:r w:rsidRPr="0092236C">
        <w:rPr>
          <w:b/>
        </w:rPr>
        <w:t>H2015 (U3 U4)</w:t>
      </w:r>
      <w:r>
        <w:rPr>
          <w:b/>
        </w:rPr>
        <w:t>,</w:t>
      </w:r>
      <w:r w:rsidRPr="0092236C">
        <w:rPr>
          <w:b/>
        </w:rPr>
        <w:t xml:space="preserve"> </w:t>
      </w:r>
      <w:r w:rsidRPr="0092236C">
        <w:t xml:space="preserve">15 minute unit. </w:t>
      </w:r>
    </w:p>
    <w:p w:rsidR="00F8303B" w:rsidRDefault="00F8303B" w:rsidP="00F8303B">
      <w:pPr>
        <w:pStyle w:val="List"/>
      </w:pPr>
      <w:r>
        <w:t xml:space="preserve">The maximum time that can be billed for remote services is 15 minutes per day. </w:t>
      </w:r>
    </w:p>
    <w:p w:rsidR="002B4C80" w:rsidRPr="008F2FBB" w:rsidRDefault="006436C6" w:rsidP="009F0DE8">
      <w:pPr>
        <w:rPr>
          <w:color w:val="000000"/>
        </w:rPr>
      </w:pPr>
      <w:r>
        <w:rPr>
          <w:color w:val="000000"/>
        </w:rPr>
        <w:t xml:space="preserve"> </w:t>
      </w:r>
    </w:p>
    <w:sectPr w:rsidR="002B4C80" w:rsidRPr="008F2FBB" w:rsidSect="008D2112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6E90"/>
    <w:multiLevelType w:val="hybridMultilevel"/>
    <w:tmpl w:val="97D2F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845BC"/>
    <w:multiLevelType w:val="hybridMultilevel"/>
    <w:tmpl w:val="E938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71B3A"/>
    <w:multiLevelType w:val="hybridMultilevel"/>
    <w:tmpl w:val="4BD81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802"/>
    <w:multiLevelType w:val="hybridMultilevel"/>
    <w:tmpl w:val="7458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240C5"/>
    <w:multiLevelType w:val="hybridMultilevel"/>
    <w:tmpl w:val="FBAEE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A1B7B"/>
    <w:multiLevelType w:val="hybridMultilevel"/>
    <w:tmpl w:val="E81E4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5D68"/>
    <w:multiLevelType w:val="hybridMultilevel"/>
    <w:tmpl w:val="71D6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3716C"/>
    <w:multiLevelType w:val="hybridMultilevel"/>
    <w:tmpl w:val="2164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C2385"/>
    <w:multiLevelType w:val="hybridMultilevel"/>
    <w:tmpl w:val="DEEA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06A9F"/>
    <w:multiLevelType w:val="hybridMultilevel"/>
    <w:tmpl w:val="5EB22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E3741"/>
    <w:multiLevelType w:val="hybridMultilevel"/>
    <w:tmpl w:val="07F832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2CA5133"/>
    <w:multiLevelType w:val="hybridMultilevel"/>
    <w:tmpl w:val="B04A9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E1BE5"/>
    <w:multiLevelType w:val="hybridMultilevel"/>
    <w:tmpl w:val="7006F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0756E"/>
    <w:multiLevelType w:val="hybridMultilevel"/>
    <w:tmpl w:val="783E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D441C"/>
    <w:multiLevelType w:val="hybridMultilevel"/>
    <w:tmpl w:val="6A64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F2735"/>
    <w:multiLevelType w:val="hybridMultilevel"/>
    <w:tmpl w:val="8AF6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F54C8"/>
    <w:multiLevelType w:val="hybridMultilevel"/>
    <w:tmpl w:val="E85E2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22C6C"/>
    <w:multiLevelType w:val="hybridMultilevel"/>
    <w:tmpl w:val="AF52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6"/>
  </w:num>
  <w:num w:numId="5">
    <w:abstractNumId w:val="3"/>
  </w:num>
  <w:num w:numId="6">
    <w:abstractNumId w:val="17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8"/>
  </w:num>
  <w:num w:numId="13">
    <w:abstractNumId w:val="15"/>
  </w:num>
  <w:num w:numId="14">
    <w:abstractNumId w:val="14"/>
  </w:num>
  <w:num w:numId="15">
    <w:abstractNumId w:val="1"/>
  </w:num>
  <w:num w:numId="16">
    <w:abstractNumId w:val="10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44"/>
    <w:rsid w:val="00015435"/>
    <w:rsid w:val="00083B36"/>
    <w:rsid w:val="001D27C1"/>
    <w:rsid w:val="001E5216"/>
    <w:rsid w:val="00284D73"/>
    <w:rsid w:val="0029558A"/>
    <w:rsid w:val="002B4C80"/>
    <w:rsid w:val="002D447F"/>
    <w:rsid w:val="002F39B2"/>
    <w:rsid w:val="00315CC7"/>
    <w:rsid w:val="003D48A9"/>
    <w:rsid w:val="00444F9B"/>
    <w:rsid w:val="00465D37"/>
    <w:rsid w:val="004F29F8"/>
    <w:rsid w:val="0050368F"/>
    <w:rsid w:val="00595DA9"/>
    <w:rsid w:val="00596746"/>
    <w:rsid w:val="006436C6"/>
    <w:rsid w:val="006F2828"/>
    <w:rsid w:val="00723A7C"/>
    <w:rsid w:val="007C2FB3"/>
    <w:rsid w:val="008D2112"/>
    <w:rsid w:val="008E2EC6"/>
    <w:rsid w:val="008F2FBB"/>
    <w:rsid w:val="00952644"/>
    <w:rsid w:val="009743E4"/>
    <w:rsid w:val="009B2C92"/>
    <w:rsid w:val="009C71F9"/>
    <w:rsid w:val="009F0DE8"/>
    <w:rsid w:val="00A81B76"/>
    <w:rsid w:val="00A8553A"/>
    <w:rsid w:val="00AA0744"/>
    <w:rsid w:val="00B80091"/>
    <w:rsid w:val="00BC1683"/>
    <w:rsid w:val="00BE0ACB"/>
    <w:rsid w:val="00C90959"/>
    <w:rsid w:val="00D015BB"/>
    <w:rsid w:val="00D15863"/>
    <w:rsid w:val="00DF01B1"/>
    <w:rsid w:val="00F8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65E90-108F-4F7C-BE57-378647F11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5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C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744"/>
    <w:pPr>
      <w:spacing w:after="0" w:line="240" w:lineRule="auto"/>
    </w:pPr>
  </w:style>
  <w:style w:type="paragraph" w:styleId="BodyText">
    <w:name w:val="Body Text"/>
    <w:link w:val="BodyTextChar"/>
    <w:qFormat/>
    <w:rsid w:val="009B2C92"/>
    <w:pPr>
      <w:spacing w:before="120" w:after="120" w:line="271" w:lineRule="auto"/>
    </w:pPr>
    <w:rPr>
      <w:rFonts w:eastAsia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rsid w:val="009B2C92"/>
    <w:rPr>
      <w:rFonts w:eastAsia="Times New Roman" w:cs="Times New Roman"/>
      <w:lang w:bidi="en-US"/>
    </w:rPr>
  </w:style>
  <w:style w:type="character" w:styleId="Hyperlink">
    <w:name w:val="Hyperlink"/>
    <w:basedOn w:val="DefaultParagraphFont"/>
    <w:uiPriority w:val="99"/>
    <w:rsid w:val="009B2C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2C92"/>
    <w:rPr>
      <w:color w:val="954F72" w:themeColor="followedHyperlink"/>
      <w:u w:val="single"/>
    </w:rPr>
  </w:style>
  <w:style w:type="paragraph" w:styleId="List">
    <w:name w:val="List"/>
    <w:aliases w:val="List paragraph"/>
    <w:basedOn w:val="Normal"/>
    <w:qFormat/>
    <w:rsid w:val="00083B36"/>
    <w:pPr>
      <w:spacing w:before="120" w:after="0" w:line="300" w:lineRule="auto"/>
      <w:contextualSpacing/>
    </w:pPr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uiPriority w:val="34"/>
    <w:qFormat/>
    <w:rsid w:val="00083B3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154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154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15C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odyContent">
    <w:name w:val="bodyContent"/>
    <w:link w:val="bodyContentChar"/>
    <w:qFormat/>
    <w:rsid w:val="007C2FB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ContentChar">
    <w:name w:val="bodyContent Char"/>
    <w:link w:val="bodyContent"/>
    <w:locked/>
    <w:rsid w:val="007C2FB3"/>
    <w:rPr>
      <w:rFonts w:ascii="Arial" w:eastAsia="Times New Roman" w:hAnsi="Arial" w:cs="Times New Roman"/>
      <w:sz w:val="20"/>
      <w:szCs w:val="20"/>
    </w:rPr>
  </w:style>
  <w:style w:type="paragraph" w:customStyle="1" w:styleId="paraHeader">
    <w:name w:val="paraHeader"/>
    <w:next w:val="bodyContent"/>
    <w:qFormat/>
    <w:rsid w:val="007C2FB3"/>
    <w:pPr>
      <w:spacing w:after="0" w:line="240" w:lineRule="auto"/>
    </w:pPr>
    <w:rPr>
      <w:rFonts w:ascii="Arial" w:eastAsia="Times New Roman" w:hAnsi="Arial" w:cs="Arial"/>
      <w:b/>
      <w:bCs/>
      <w:iCs/>
      <w:color w:val="A88C24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ocs.dhs.state.mn.us/lfserver/Public/DHS-3751-ENG" TargetMode="External"/><Relationship Id="rId5" Type="http://schemas.openxmlformats.org/officeDocument/2006/relationships/hyperlink" Target="mailto:Michael.saindon@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Human Services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Saindon, Michael</dc:creator>
  <cp:keywords/>
  <dc:description/>
  <cp:lastModifiedBy>Saindon, Michael G (DHS)</cp:lastModifiedBy>
  <cp:revision>5</cp:revision>
  <dcterms:created xsi:type="dcterms:W3CDTF">2018-01-25T16:40:00Z</dcterms:created>
  <dcterms:modified xsi:type="dcterms:W3CDTF">2018-01-25T19:07:00Z</dcterms:modified>
</cp:coreProperties>
</file>